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0" w:firstLineChars="100"/>
        <w:outlineLvl w:val="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附件三</w:t>
      </w:r>
    </w:p>
    <w:p>
      <w:pPr>
        <w:pStyle w:val="2"/>
        <w:jc w:val="center"/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  <w:t>物业管理“微创新”案例征集实施方案</w:t>
      </w:r>
    </w:p>
    <w:bookmarkEnd w:id="0"/>
    <w:p>
      <w:pPr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</w:pPr>
    </w:p>
    <w:p>
      <w:pPr>
        <w:ind w:left="0" w:leftChars="0"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根据《关于开展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</w:rPr>
        <w:t>回望奋斗路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eastAsia="zh-CN"/>
        </w:rPr>
        <w:t xml:space="preserve"> 启航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</w:rPr>
        <w:t>新征程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物业管理改革发展40周年庆祝活动的通知》，现制定物业管理“微创新”案例征集活动实施方案，有关事项通知如下：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一、案例征集内容</w:t>
      </w:r>
    </w:p>
    <w:p>
      <w:pPr>
        <w:ind w:left="0" w:leftChars="0"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本次征集的物业服务企业“微创新”案例主要指企业通过经营思路、管理方式、技术手段、服务措施等方面的微改进、微创新，切实解决企业在实际管理和服务过程中的小痛点、小难点等具体问题，取得明显作用和效果的经验和举措。</w:t>
      </w:r>
    </w:p>
    <w:p>
      <w:pPr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“微创新”案例类型主要分为：技术微创新、服务微创新、模式微创新。具体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vertAlign w:val="baseline"/>
          <w:lang w:val="en-US" w:eastAsia="zh-CN" w:bidi="ar-SA"/>
        </w:rPr>
        <w:t>物业环境管理类、公共秩序维护类、客户服务类、工程管理类、安全管理类、节能环保类、人才建设类等方面。（附表1）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二、案例征集要求</w:t>
      </w:r>
    </w:p>
    <w:p>
      <w:pPr>
        <w:spacing w:before="0" w:beforeAutospacing="0" w:after="0" w:afterAutospacing="0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（一）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原创性。案例来源于企业管理和服务一线的真实实践，经独立思考首先创作或创造而非抄袭或模仿。</w:t>
      </w:r>
    </w:p>
    <w:p>
      <w:pPr>
        <w:spacing w:before="0" w:beforeAutospacing="0" w:after="0" w:afterAutospacing="0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（二）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低成本。案例不涉及大规模资金投入的项目，聚焦在微改进措施，经过1年以上时间的实践检验且具有较明显的作用和效果。</w:t>
      </w:r>
    </w:p>
    <w:p>
      <w:pPr>
        <w:spacing w:before="0" w:beforeAutospacing="0" w:after="0" w:afterAutospacing="0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（三）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推广性。案例可操作性强，具有参考、借鉴价值和意义，模式便于复制推广应用。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三、案例申报方式</w:t>
      </w:r>
    </w:p>
    <w:p>
      <w:pPr>
        <w:spacing w:before="0" w:beforeAutospacing="0" w:after="0" w:afterAutospacing="0"/>
        <w:ind w:firstLine="600" w:firstLineChars="200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（一）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“微创新”面向全行业公开征集，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企业可根据自身情况选择相应类别进行案例申报。</w:t>
      </w:r>
    </w:p>
    <w:p>
      <w:pPr>
        <w:spacing w:before="0" w:beforeAutospacing="0" w:after="0" w:afterAutospacing="0"/>
        <w:ind w:firstLine="600" w:firstLineChars="200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（二）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申报企业可申报多个“微创新”案例，案例类型和案例范围选择个数不限。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</w:rPr>
        <w:t>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要求填写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</w:rPr>
        <w:t>《物业服务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企业“微创新”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</w:rPr>
        <w:t>案例申报表》（附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表2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</w:rPr>
        <w:t>），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并附相关材料。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（三）请于5月31日前将加盖公章的pdf版和word版材料以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</w:rPr>
        <w:t>“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申报企业+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</w:rPr>
        <w:t>案例名称”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的方式命名，发送至指定邮箱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lijing@ecpmi.org.cn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（不需要提交纸质材料）。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四、案例成果展示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协会秘书处组织行业专家从案例的原创性、低成本、推广性等维度进行甄选，对优秀案例进行展示、宣传和推广。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（一）甄选出优秀物业管理“微创新”案例名单；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（二）编撰出版《物业管理“微创新”案例集》；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（三）优秀“微创新”案例纳入物业管理行业40周年成就展。</w:t>
      </w:r>
    </w:p>
    <w:p>
      <w:pPr>
        <w:spacing w:before="0" w:beforeAutospacing="0" w:after="0" w:afterAutospacing="0" w:line="240" w:lineRule="auto"/>
        <w:ind w:firstLine="602" w:firstLineChars="200"/>
        <w:outlineLvl w:val="2"/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 w:bidi="ar-SA"/>
        </w:rPr>
        <w:t>联系方式</w:t>
      </w:r>
    </w:p>
    <w:p>
      <w:pPr>
        <w:spacing w:before="0" w:beforeAutospacing="0" w:after="0" w:afterAutospacing="0"/>
        <w:ind w:firstLine="600" w:firstLineChars="200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中国物协秘书处</w:t>
      </w:r>
    </w:p>
    <w:p>
      <w:pPr>
        <w:spacing w:before="0" w:beforeAutospacing="0" w:after="0" w:afterAutospacing="0"/>
        <w:ind w:firstLine="600" w:firstLineChars="200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联系人：李  静、赵一飞</w:t>
      </w:r>
    </w:p>
    <w:p>
      <w:pPr>
        <w:spacing w:before="0" w:beforeAutospacing="0" w:after="0" w:afterAutospacing="0"/>
        <w:ind w:firstLine="600" w:firstLineChars="200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电  话：010-88083221、88082258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邮  箱：lijing@ecpmi.org.cn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附表1</w:t>
      </w:r>
    </w:p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t>物业管理“微创新”案例征集类型</w:t>
      </w:r>
    </w:p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/>
          <w:bCs/>
          <w:color w:val="auto"/>
          <w:sz w:val="21"/>
          <w:szCs w:val="21"/>
          <w:lang w:val="en-US" w:eastAsia="zh-CN"/>
        </w:rPr>
      </w:pPr>
    </w:p>
    <w:tbl>
      <w:tblPr>
        <w:tblStyle w:val="5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6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门类</w:t>
            </w:r>
          </w:p>
        </w:tc>
        <w:tc>
          <w:tcPr>
            <w:tcW w:w="691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技术微创新</w:t>
            </w:r>
          </w:p>
        </w:tc>
        <w:tc>
          <w:tcPr>
            <w:tcW w:w="691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主要指技术在服务过程中的应用，在提升服务质量中技术层面的改良或是一个细微点上的突破，或是已有技术在不同层面的应用。从而增加服务产品的功能性、便捷性等方面的改进和完善。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服务微创新</w:t>
            </w:r>
          </w:p>
        </w:tc>
        <w:tc>
          <w:tcPr>
            <w:tcW w:w="691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主要指服务内容、服务形式等方面实现新的改进、突破，从而能够满足用户需求，具有独特的用户体验上的创新。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模式微创新</w:t>
            </w:r>
          </w:p>
        </w:tc>
        <w:tc>
          <w:tcPr>
            <w:tcW w:w="691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通过引入新的商业模式，或在原有盈利模式的基础上进行改善和升级，从而给客户带来全新独特的体验和感受。</w:t>
            </w:r>
          </w:p>
        </w:tc>
      </w:tr>
    </w:tbl>
    <w:p>
      <w:pPr>
        <w:spacing w:before="157" w:beforeLines="50"/>
        <w:jc w:val="center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t>物业管理“微创新”案例征集范围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color w:val="auto"/>
          <w:sz w:val="21"/>
          <w:szCs w:val="21"/>
          <w:lang w:val="en-US" w:eastAsia="zh-CN"/>
        </w:rPr>
      </w:pPr>
    </w:p>
    <w:tbl>
      <w:tblPr>
        <w:tblStyle w:val="5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1"/>
        <w:gridCol w:w="6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1" w:type="dxa"/>
            <w:tcBorders>
              <w:bottom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门类</w:t>
            </w:r>
          </w:p>
        </w:tc>
        <w:tc>
          <w:tcPr>
            <w:tcW w:w="6259" w:type="dxa"/>
            <w:tcBorders>
              <w:bottom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48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物业环境管理类</w:t>
            </w:r>
          </w:p>
        </w:tc>
        <w:tc>
          <w:tcPr>
            <w:tcW w:w="62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卫生清洁、有害生物防治、物业绿化养护等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公共秩序维护类</w:t>
            </w:r>
          </w:p>
        </w:tc>
        <w:tc>
          <w:tcPr>
            <w:tcW w:w="62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秩序维护、公共安全防范、消防管理、车辆管理、公共秩序风险管控等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客户服务类</w:t>
            </w:r>
          </w:p>
        </w:tc>
        <w:tc>
          <w:tcPr>
            <w:tcW w:w="62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服务体系、客户沟通、关系维护、客户意见处理、满意度提升等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48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工程管理类</w:t>
            </w:r>
          </w:p>
        </w:tc>
        <w:tc>
          <w:tcPr>
            <w:tcW w:w="62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设施设备管理、房屋本体维护、特种作业等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48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安全管理类</w:t>
            </w:r>
          </w:p>
        </w:tc>
        <w:tc>
          <w:tcPr>
            <w:tcW w:w="62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突发事件、应急处置等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48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节能环保类</w:t>
            </w:r>
          </w:p>
        </w:tc>
        <w:tc>
          <w:tcPr>
            <w:tcW w:w="62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节能减排、垃圾分类、资源再生利用等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48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人才建设类</w:t>
            </w:r>
          </w:p>
        </w:tc>
        <w:tc>
          <w:tcPr>
            <w:tcW w:w="62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人才培养、激励机制、管理模式等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outlineLvl w:val="0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outlineLvl w:val="0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附表2</w:t>
      </w:r>
    </w:p>
    <w:p>
      <w:pPr>
        <w:spacing w:before="0" w:beforeAutospacing="0" w:after="0" w:afterAutospacing="0"/>
        <w:jc w:val="center"/>
        <w:outlineLvl w:val="9"/>
        <w:rPr>
          <w:rFonts w:hint="default" w:ascii="黑体" w:hAnsi="黑体" w:eastAsia="黑体" w:cs="黑体"/>
          <w:color w:val="auto"/>
          <w:kern w:val="2"/>
          <w:sz w:val="18"/>
          <w:szCs w:val="18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t>物业管理“微创新”案例征集表</w:t>
      </w:r>
    </w:p>
    <w:tbl>
      <w:tblPr>
        <w:tblStyle w:val="4"/>
        <w:tblW w:w="52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2086"/>
        <w:gridCol w:w="1467"/>
        <w:gridCol w:w="2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申报单位名称</w:t>
            </w: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（盖章）</w:t>
            </w:r>
          </w:p>
        </w:tc>
        <w:tc>
          <w:tcPr>
            <w:tcW w:w="3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申报负责人</w:t>
            </w: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案例类型</w:t>
            </w:r>
          </w:p>
        </w:tc>
        <w:tc>
          <w:tcPr>
            <w:tcW w:w="3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技术微创新   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服务微创新   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模式微创新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案例所属范围</w:t>
            </w:r>
          </w:p>
        </w:tc>
        <w:tc>
          <w:tcPr>
            <w:tcW w:w="3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投入成本</w:t>
            </w:r>
          </w:p>
        </w:tc>
        <w:tc>
          <w:tcPr>
            <w:tcW w:w="3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应用场景</w:t>
            </w: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200字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以内）</w:t>
            </w:r>
          </w:p>
        </w:tc>
        <w:tc>
          <w:tcPr>
            <w:tcW w:w="3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解决问题及措施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（简要说明微创新解决的具体问题和措施</w:t>
            </w:r>
            <w:r>
              <w:rPr>
                <w:rFonts w:hint="eastAsia" w:ascii="宋体" w:hAnsi="宋体" w:cs="宋体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，500字以内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exac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取得成效</w:t>
            </w: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（经济或社会效益、业主的满意度等</w:t>
            </w:r>
            <w:r>
              <w:rPr>
                <w:rFonts w:hint="eastAsia" w:ascii="宋体" w:hAnsi="宋体" w:cs="宋体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，200字以内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exac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w w:val="100"/>
                <w:sz w:val="24"/>
                <w:szCs w:val="24"/>
                <w:lang w:val="en-US" w:eastAsia="zh-CN"/>
              </w:rPr>
              <w:t>单位意见</w:t>
            </w:r>
          </w:p>
        </w:tc>
        <w:tc>
          <w:tcPr>
            <w:tcW w:w="3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案例符合征集要求，同意上报。</w:t>
            </w: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  公章</w:t>
            </w: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年   月   日</w:t>
            </w:r>
          </w:p>
        </w:tc>
      </w:tr>
    </w:tbl>
    <w:p>
      <w:pPr>
        <w:spacing w:line="240" w:lineRule="auto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</w:pPr>
    </w:p>
    <w:p>
      <w:pPr>
        <w:spacing w:line="240" w:lineRule="auto"/>
        <w:jc w:val="both"/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="宋体" w:cs="宋体"/>
          <w:b w:val="0"/>
          <w:bCs/>
          <w:color w:val="auto"/>
          <w:w w:val="100"/>
          <w:sz w:val="21"/>
          <w:szCs w:val="21"/>
          <w:lang w:val="en-US" w:eastAsia="zh-CN"/>
        </w:rPr>
        <w:t>微创新图片证明材料或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w w:val="100"/>
          <w:sz w:val="21"/>
          <w:szCs w:val="21"/>
          <w:shd w:val="clear" w:color="auto" w:fill="FFFFFF"/>
          <w:lang w:val="en-US" w:eastAsia="zh-CN"/>
        </w:rPr>
        <w:t>专利证书扫描件等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8"/>
          <w:w w:val="100"/>
          <w:sz w:val="21"/>
          <w:szCs w:val="21"/>
          <w:shd w:val="clear" w:color="auto" w:fill="FFFFFF"/>
          <w:lang w:val="en-US" w:eastAsia="zh-CN"/>
        </w:rPr>
        <w:t>请随征集表一同报送。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93347"/>
    <w:rsid w:val="0DE9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黑体" w:cs="宋体"/>
      <w:b/>
      <w:kern w:val="0"/>
      <w:sz w:val="32"/>
      <w:szCs w:val="36"/>
      <w:lang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2021-04-16T12:43:00Z</dcterms:created>
  <dc:creator>段文婧</dc:creator>
  <cp:lastModifiedBy>段文婧</cp:lastModifiedBy>
  <dcterms:modified xsi:type="dcterms:W3CDTF">2021-04-16T12:43:43Z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5A04C689D9E54A548D777B582C273B87</vt:lpwstr>
  </property>
</Properties>
</file>